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DDF83" w14:textId="543471C0" w:rsidR="00794DF1" w:rsidRDefault="00794DF1">
      <w:pPr>
        <w:rPr>
          <w:b/>
          <w:lang w:val="en-GB"/>
        </w:rPr>
      </w:pPr>
    </w:p>
    <w:p w14:paraId="7AFCC29D" w14:textId="77777777" w:rsidR="00AC4AD7" w:rsidRPr="00B477B6" w:rsidRDefault="00AC4AD7">
      <w:pPr>
        <w:rPr>
          <w:b/>
          <w:lang w:val="en-GB"/>
        </w:rPr>
      </w:pPr>
    </w:p>
    <w:p w14:paraId="2BF475AA" w14:textId="424969E2" w:rsidR="00794DF1" w:rsidRPr="00B477B6" w:rsidRDefault="00D16B08">
      <w:pPr>
        <w:rPr>
          <w:b/>
          <w:lang w:val="en-GB"/>
        </w:rPr>
      </w:pPr>
      <w:r>
        <w:rPr>
          <w:b/>
          <w:noProof/>
          <w:lang w:val="de-DE" w:eastAsia="de-DE"/>
        </w:rPr>
        <w:drawing>
          <wp:inline distT="0" distB="0" distL="0" distR="0" wp14:anchorId="156FECD4" wp14:editId="4E5F17AE">
            <wp:extent cx="5727700" cy="232664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obeStock_375157457.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27700" cy="2326640"/>
                    </a:xfrm>
                    <a:prstGeom prst="rect">
                      <a:avLst/>
                    </a:prstGeom>
                  </pic:spPr>
                </pic:pic>
              </a:graphicData>
            </a:graphic>
          </wp:inline>
        </w:drawing>
      </w:r>
    </w:p>
    <w:p w14:paraId="619814A8" w14:textId="5D828CFC" w:rsidR="003E58DF" w:rsidRPr="00B477B6" w:rsidRDefault="003E58DF">
      <w:pPr>
        <w:rPr>
          <w:b/>
          <w:lang w:val="en-GB"/>
        </w:rPr>
      </w:pPr>
    </w:p>
    <w:p w14:paraId="29D785ED" w14:textId="77777777" w:rsidR="00E50A26" w:rsidRPr="00B477B6" w:rsidRDefault="00E50A26">
      <w:pPr>
        <w:rPr>
          <w:b/>
          <w:lang w:val="en-GB"/>
        </w:rPr>
      </w:pPr>
    </w:p>
    <w:p w14:paraId="7224C6A0" w14:textId="4DE86D00" w:rsidR="006C5C17" w:rsidRPr="00B477B6" w:rsidRDefault="006C5C17" w:rsidP="006C5C17">
      <w:pPr>
        <w:jc w:val="center"/>
        <w:rPr>
          <w:b/>
          <w:sz w:val="28"/>
          <w:szCs w:val="28"/>
          <w:lang w:val="en-GB"/>
        </w:rPr>
      </w:pPr>
      <w:r w:rsidRPr="00B477B6">
        <w:rPr>
          <w:b/>
          <w:sz w:val="28"/>
          <w:szCs w:val="28"/>
          <w:lang w:val="en-GB"/>
        </w:rPr>
        <w:t>COVID-19 threaten</w:t>
      </w:r>
      <w:r w:rsidR="00E86172" w:rsidRPr="00B477B6">
        <w:rPr>
          <w:b/>
          <w:sz w:val="28"/>
          <w:szCs w:val="28"/>
          <w:lang w:val="en-GB"/>
        </w:rPr>
        <w:t>s</w:t>
      </w:r>
      <w:r w:rsidRPr="00B477B6">
        <w:rPr>
          <w:b/>
          <w:sz w:val="28"/>
          <w:szCs w:val="28"/>
          <w:lang w:val="en-GB"/>
        </w:rPr>
        <w:t xml:space="preserve"> to lead to a “lost generation” of researchers, say international scholar networks</w:t>
      </w:r>
    </w:p>
    <w:p w14:paraId="07E4E8A1" w14:textId="77777777" w:rsidR="00317021" w:rsidRPr="00B477B6" w:rsidRDefault="00317021">
      <w:pPr>
        <w:rPr>
          <w:b/>
          <w:lang w:val="en-GB"/>
        </w:rPr>
      </w:pPr>
    </w:p>
    <w:p w14:paraId="73BD2FBE" w14:textId="77777777" w:rsidR="00317021" w:rsidRPr="00B477B6" w:rsidRDefault="00317021">
      <w:pPr>
        <w:rPr>
          <w:b/>
          <w:lang w:val="en-GB"/>
        </w:rPr>
      </w:pPr>
      <w:r w:rsidRPr="00B477B6">
        <w:rPr>
          <w:b/>
          <w:i/>
          <w:lang w:val="en-GB"/>
        </w:rPr>
        <w:t xml:space="preserve">The InterAcademy Partnership </w:t>
      </w:r>
      <w:r w:rsidR="00A1206B" w:rsidRPr="00B477B6">
        <w:rPr>
          <w:b/>
          <w:i/>
          <w:lang w:val="en-GB"/>
        </w:rPr>
        <w:t xml:space="preserve">(IAP) </w:t>
      </w:r>
      <w:r w:rsidRPr="00B477B6">
        <w:rPr>
          <w:b/>
          <w:i/>
          <w:lang w:val="en-GB"/>
        </w:rPr>
        <w:t xml:space="preserve">and the Global Young Academy </w:t>
      </w:r>
      <w:r w:rsidR="00A1206B" w:rsidRPr="00B477B6">
        <w:rPr>
          <w:b/>
          <w:i/>
          <w:lang w:val="en-GB"/>
        </w:rPr>
        <w:t xml:space="preserve">(GYA) </w:t>
      </w:r>
      <w:r w:rsidRPr="00B477B6">
        <w:rPr>
          <w:b/>
          <w:i/>
          <w:lang w:val="en-GB"/>
        </w:rPr>
        <w:t xml:space="preserve">lay out recommendations to mitigate the harms </w:t>
      </w:r>
      <w:r w:rsidR="009F25DB" w:rsidRPr="00B477B6">
        <w:rPr>
          <w:b/>
          <w:i/>
          <w:lang w:val="en-GB"/>
        </w:rPr>
        <w:t xml:space="preserve">of COVID-19 </w:t>
      </w:r>
      <w:r w:rsidRPr="00B477B6">
        <w:rPr>
          <w:b/>
          <w:i/>
          <w:lang w:val="en-GB"/>
        </w:rPr>
        <w:t>and seize on the opportunities to improve higher education systems around the world</w:t>
      </w:r>
      <w:r w:rsidRPr="00B477B6">
        <w:rPr>
          <w:b/>
          <w:lang w:val="en-GB"/>
        </w:rPr>
        <w:t xml:space="preserve">. </w:t>
      </w:r>
    </w:p>
    <w:p w14:paraId="3BDD8243" w14:textId="77777777" w:rsidR="003E58DF" w:rsidRPr="00B477B6" w:rsidRDefault="003E58DF">
      <w:pPr>
        <w:rPr>
          <w:b/>
          <w:lang w:val="en-GB"/>
        </w:rPr>
      </w:pPr>
    </w:p>
    <w:p w14:paraId="3BDB1018" w14:textId="77101CE7" w:rsidR="00A3465F" w:rsidRPr="00B477B6" w:rsidRDefault="006C5C17">
      <w:pPr>
        <w:rPr>
          <w:highlight w:val="white"/>
          <w:lang w:val="en-GB"/>
        </w:rPr>
      </w:pPr>
      <w:r w:rsidRPr="00B477B6">
        <w:rPr>
          <w:lang w:val="en-GB"/>
        </w:rPr>
        <w:t>On 16 March 2020 the world started to shut down to curb the sprea</w:t>
      </w:r>
      <w:r w:rsidR="00E40E68" w:rsidRPr="00B477B6">
        <w:rPr>
          <w:lang w:val="en-GB"/>
        </w:rPr>
        <w:t xml:space="preserve">d of COVID-19. One year later, </w:t>
      </w:r>
      <w:r w:rsidR="003E58DF" w:rsidRPr="00B477B6">
        <w:rPr>
          <w:lang w:val="en-GB"/>
        </w:rPr>
        <w:t xml:space="preserve">existing societal inequities have been brought into sharp relief. In the higher education sector, in-person teaching, learning and research have faced severe interruptions or have been halted altogether. </w:t>
      </w:r>
      <w:r w:rsidR="003E58DF" w:rsidRPr="00B477B6">
        <w:rPr>
          <w:highlight w:val="white"/>
          <w:lang w:val="en-GB"/>
        </w:rPr>
        <w:t xml:space="preserve">Faculty and student flexibility and mobility have been reduced, and university resources have been severely constrained and </w:t>
      </w:r>
      <w:r w:rsidR="00D66E2E">
        <w:rPr>
          <w:highlight w:val="white"/>
          <w:lang w:val="en-GB"/>
        </w:rPr>
        <w:t xml:space="preserve">remain </w:t>
      </w:r>
      <w:bookmarkStart w:id="0" w:name="_GoBack"/>
      <w:bookmarkEnd w:id="0"/>
      <w:r w:rsidR="003E58DF" w:rsidRPr="00B477B6">
        <w:rPr>
          <w:highlight w:val="white"/>
          <w:lang w:val="en-GB"/>
        </w:rPr>
        <w:t>uncertain.</w:t>
      </w:r>
    </w:p>
    <w:p w14:paraId="5E0534B2" w14:textId="77777777" w:rsidR="00A3465F" w:rsidRPr="00B477B6" w:rsidRDefault="00A3465F">
      <w:pPr>
        <w:rPr>
          <w:highlight w:val="white"/>
          <w:lang w:val="en-GB"/>
        </w:rPr>
      </w:pPr>
    </w:p>
    <w:p w14:paraId="08C3718D" w14:textId="660D3833" w:rsidR="007B0AC3" w:rsidRPr="00B477B6" w:rsidRDefault="0066651B">
      <w:pPr>
        <w:rPr>
          <w:lang w:val="en-GB"/>
        </w:rPr>
      </w:pPr>
      <w:r w:rsidRPr="00B477B6">
        <w:rPr>
          <w:lang w:val="en-GB"/>
        </w:rPr>
        <w:t xml:space="preserve">The impacts on early-career researchers and faculty are especially alarming. </w:t>
      </w:r>
      <w:r w:rsidR="00A3465F" w:rsidRPr="00B477B6">
        <w:rPr>
          <w:lang w:val="en-GB"/>
        </w:rPr>
        <w:t xml:space="preserve">In addition to lost research and student training opportunities, reports of retracted postdoctoral and faculty offers, hiring freezes, pay cuts, lost professional development opportunities, and many young scholars dropping out of the workforce all threaten to lead to a “lost generation” of researchers if </w:t>
      </w:r>
      <w:r w:rsidR="00A42128" w:rsidRPr="00B477B6">
        <w:rPr>
          <w:lang w:val="en-GB"/>
        </w:rPr>
        <w:t xml:space="preserve">rapid </w:t>
      </w:r>
      <w:r w:rsidR="00A3465F" w:rsidRPr="00B477B6">
        <w:rPr>
          <w:lang w:val="en-GB"/>
        </w:rPr>
        <w:t>action is not taken.</w:t>
      </w:r>
    </w:p>
    <w:p w14:paraId="4CE7DC61" w14:textId="77777777" w:rsidR="006C5C17" w:rsidRPr="00B477B6" w:rsidRDefault="006C5C17">
      <w:pPr>
        <w:rPr>
          <w:lang w:val="en-GB"/>
        </w:rPr>
      </w:pPr>
    </w:p>
    <w:p w14:paraId="75FE4AE1" w14:textId="43C14593" w:rsidR="006C5C17" w:rsidRPr="00B477B6" w:rsidRDefault="006C5C17">
      <w:pPr>
        <w:rPr>
          <w:b/>
          <w:lang w:val="en-GB"/>
        </w:rPr>
      </w:pPr>
      <w:r w:rsidRPr="00B477B6">
        <w:rPr>
          <w:b/>
          <w:lang w:val="en-GB"/>
        </w:rPr>
        <w:t>Today, two global networks of scholars, the InterAcademy Partnership (IAP) and the Global Young Academy (GYA), issue a communique highlighting some of the most pressing challenges</w:t>
      </w:r>
      <w:r w:rsidR="00A42128" w:rsidRPr="00B477B6">
        <w:rPr>
          <w:b/>
          <w:lang w:val="en-GB"/>
        </w:rPr>
        <w:t xml:space="preserve"> for higher education globally,</w:t>
      </w:r>
      <w:r w:rsidRPr="00B477B6">
        <w:rPr>
          <w:b/>
          <w:lang w:val="en-GB"/>
        </w:rPr>
        <w:t xml:space="preserve"> and </w:t>
      </w:r>
      <w:r w:rsidR="00894275" w:rsidRPr="00B477B6">
        <w:rPr>
          <w:b/>
          <w:lang w:val="en-GB"/>
        </w:rPr>
        <w:t>propos</w:t>
      </w:r>
      <w:r w:rsidR="00A42128" w:rsidRPr="00B477B6">
        <w:rPr>
          <w:b/>
          <w:lang w:val="en-GB"/>
        </w:rPr>
        <w:t>e</w:t>
      </w:r>
      <w:r w:rsidR="00894275" w:rsidRPr="00B477B6">
        <w:rPr>
          <w:b/>
          <w:lang w:val="en-GB"/>
        </w:rPr>
        <w:t xml:space="preserve"> solutions</w:t>
      </w:r>
      <w:r w:rsidRPr="00B477B6">
        <w:rPr>
          <w:b/>
          <w:lang w:val="en-GB"/>
        </w:rPr>
        <w:t xml:space="preserve"> to mitigate </w:t>
      </w:r>
      <w:r w:rsidR="00A42128" w:rsidRPr="00B477B6">
        <w:rPr>
          <w:b/>
          <w:lang w:val="en-GB"/>
        </w:rPr>
        <w:t xml:space="preserve">the </w:t>
      </w:r>
      <w:r w:rsidRPr="00B477B6">
        <w:rPr>
          <w:b/>
          <w:lang w:val="en-GB"/>
        </w:rPr>
        <w:t xml:space="preserve">further entrenchment of inequalities. </w:t>
      </w:r>
    </w:p>
    <w:p w14:paraId="378B8B2E" w14:textId="77777777" w:rsidR="006C5C17" w:rsidRPr="00B477B6" w:rsidRDefault="006C5C17">
      <w:pPr>
        <w:rPr>
          <w:lang w:val="en-GB"/>
        </w:rPr>
      </w:pPr>
    </w:p>
    <w:p w14:paraId="6E44E933" w14:textId="77777777" w:rsidR="00E63D9A" w:rsidRDefault="00E86172">
      <w:pPr>
        <w:rPr>
          <w:lang w:val="en-GB"/>
        </w:rPr>
      </w:pPr>
      <w:r w:rsidRPr="00B477B6">
        <w:rPr>
          <w:b/>
          <w:lang w:val="en-GB"/>
        </w:rPr>
        <w:t>CHALLENGES</w:t>
      </w:r>
      <w:r w:rsidRPr="00B477B6">
        <w:rPr>
          <w:lang w:val="en-GB"/>
        </w:rPr>
        <w:t xml:space="preserve">. </w:t>
      </w:r>
      <w:r w:rsidR="006C5C17" w:rsidRPr="00B477B6">
        <w:rPr>
          <w:lang w:val="en-GB"/>
        </w:rPr>
        <w:t>The main challenges in higher education highlight</w:t>
      </w:r>
      <w:r w:rsidR="00604701" w:rsidRPr="00B477B6">
        <w:rPr>
          <w:lang w:val="en-GB"/>
        </w:rPr>
        <w:t>ed in</w:t>
      </w:r>
      <w:r w:rsidR="006C5C17" w:rsidRPr="00B477B6">
        <w:rPr>
          <w:lang w:val="en-GB"/>
        </w:rPr>
        <w:t xml:space="preserve"> the </w:t>
      </w:r>
      <w:r w:rsidR="00894275" w:rsidRPr="00B477B6">
        <w:rPr>
          <w:lang w:val="en-GB"/>
        </w:rPr>
        <w:t>communique</w:t>
      </w:r>
      <w:r w:rsidR="006C5C17" w:rsidRPr="00B477B6">
        <w:rPr>
          <w:lang w:val="en-GB"/>
        </w:rPr>
        <w:t xml:space="preserve"> are the reduction </w:t>
      </w:r>
      <w:r w:rsidR="00604701" w:rsidRPr="00B477B6">
        <w:rPr>
          <w:lang w:val="en-GB"/>
        </w:rPr>
        <w:t>of</w:t>
      </w:r>
      <w:r w:rsidR="006C5C17" w:rsidRPr="00B477B6">
        <w:rPr>
          <w:lang w:val="en-GB"/>
        </w:rPr>
        <w:t xml:space="preserve"> flexibility and mobility, </w:t>
      </w:r>
      <w:r w:rsidR="00925DC3" w:rsidRPr="00B477B6">
        <w:rPr>
          <w:lang w:val="en-GB"/>
        </w:rPr>
        <w:t xml:space="preserve">the interruption of </w:t>
      </w:r>
      <w:r w:rsidR="006C5C17" w:rsidRPr="00B477B6">
        <w:rPr>
          <w:lang w:val="en-GB"/>
        </w:rPr>
        <w:t xml:space="preserve">research and career trajectories, </w:t>
      </w:r>
      <w:r w:rsidR="00925DC3" w:rsidRPr="00B477B6">
        <w:rPr>
          <w:lang w:val="en-GB"/>
        </w:rPr>
        <w:t xml:space="preserve">the </w:t>
      </w:r>
      <w:r w:rsidR="006C5C17" w:rsidRPr="00B477B6">
        <w:rPr>
          <w:lang w:val="en-GB"/>
        </w:rPr>
        <w:t xml:space="preserve">lack of access to fundamental learning resources, </w:t>
      </w:r>
      <w:r w:rsidR="00925DC3" w:rsidRPr="00B477B6">
        <w:rPr>
          <w:lang w:val="en-GB"/>
        </w:rPr>
        <w:t xml:space="preserve">the </w:t>
      </w:r>
      <w:r w:rsidR="00604701" w:rsidRPr="00B477B6">
        <w:rPr>
          <w:lang w:val="en-GB"/>
        </w:rPr>
        <w:t xml:space="preserve">increased complexity of </w:t>
      </w:r>
      <w:r w:rsidR="006C5C17" w:rsidRPr="00B477B6">
        <w:rPr>
          <w:lang w:val="en-GB"/>
        </w:rPr>
        <w:t xml:space="preserve">students’ digital and learning needs, </w:t>
      </w:r>
      <w:r w:rsidR="00925DC3" w:rsidRPr="00B477B6">
        <w:rPr>
          <w:lang w:val="en-GB"/>
        </w:rPr>
        <w:t xml:space="preserve">and the </w:t>
      </w:r>
      <w:r w:rsidR="006C5C17" w:rsidRPr="00B477B6">
        <w:rPr>
          <w:lang w:val="en-GB"/>
        </w:rPr>
        <w:t>loss of human interaction from excess digitization in education delivery.</w:t>
      </w:r>
      <w:r w:rsidRPr="00B477B6">
        <w:rPr>
          <w:lang w:val="en-GB"/>
        </w:rPr>
        <w:t xml:space="preserve"> </w:t>
      </w:r>
      <w:r w:rsidR="00604701" w:rsidRPr="00B477B6">
        <w:rPr>
          <w:lang w:val="en-GB"/>
        </w:rPr>
        <w:t xml:space="preserve">Additionally, </w:t>
      </w:r>
    </w:p>
    <w:p w14:paraId="4C79A42E" w14:textId="77777777" w:rsidR="00E63D9A" w:rsidRDefault="00E63D9A">
      <w:pPr>
        <w:rPr>
          <w:lang w:val="en-GB"/>
        </w:rPr>
      </w:pPr>
    </w:p>
    <w:p w14:paraId="17650263" w14:textId="77777777" w:rsidR="00E63D9A" w:rsidRDefault="00E63D9A">
      <w:pPr>
        <w:rPr>
          <w:lang w:val="en-GB"/>
        </w:rPr>
      </w:pPr>
    </w:p>
    <w:p w14:paraId="790F19CA" w14:textId="77777777" w:rsidR="00E63D9A" w:rsidRDefault="00E63D9A">
      <w:pPr>
        <w:rPr>
          <w:lang w:val="en-GB"/>
        </w:rPr>
      </w:pPr>
    </w:p>
    <w:p w14:paraId="3DB9D1A3" w14:textId="77777777" w:rsidR="00E63D9A" w:rsidRDefault="00E63D9A">
      <w:pPr>
        <w:rPr>
          <w:lang w:val="en-GB"/>
        </w:rPr>
      </w:pPr>
    </w:p>
    <w:p w14:paraId="4E99030B" w14:textId="77777777" w:rsidR="00E63D9A" w:rsidRDefault="00E63D9A">
      <w:pPr>
        <w:rPr>
          <w:lang w:val="en-GB"/>
        </w:rPr>
      </w:pPr>
    </w:p>
    <w:p w14:paraId="03EF9B87" w14:textId="77777777" w:rsidR="00E63D9A" w:rsidRDefault="00E63D9A">
      <w:pPr>
        <w:rPr>
          <w:lang w:val="en-GB"/>
        </w:rPr>
      </w:pPr>
    </w:p>
    <w:p w14:paraId="3DDB46A2" w14:textId="77777777" w:rsidR="00D16B08" w:rsidRDefault="00D16B08">
      <w:pPr>
        <w:rPr>
          <w:lang w:val="en-GB"/>
        </w:rPr>
      </w:pPr>
    </w:p>
    <w:p w14:paraId="7F673DD9" w14:textId="5C4AD507" w:rsidR="006C5C17" w:rsidRPr="00B477B6" w:rsidRDefault="00604701">
      <w:pPr>
        <w:rPr>
          <w:lang w:val="en-GB"/>
        </w:rPr>
      </w:pPr>
      <w:r w:rsidRPr="00B477B6">
        <w:rPr>
          <w:lang w:val="en-GB"/>
        </w:rPr>
        <w:t>h</w:t>
      </w:r>
      <w:r w:rsidR="00E86172" w:rsidRPr="00B477B6">
        <w:rPr>
          <w:lang w:val="en-GB"/>
        </w:rPr>
        <w:t>istorically</w:t>
      </w:r>
      <w:r w:rsidRPr="00B477B6">
        <w:rPr>
          <w:lang w:val="en-GB"/>
        </w:rPr>
        <w:t>-</w:t>
      </w:r>
      <w:r w:rsidR="00E86172" w:rsidRPr="00B477B6">
        <w:rPr>
          <w:lang w:val="en-GB"/>
        </w:rPr>
        <w:t>disadvantaged groups,</w:t>
      </w:r>
      <w:r w:rsidR="00894275" w:rsidRPr="00B477B6">
        <w:rPr>
          <w:lang w:val="en-GB"/>
        </w:rPr>
        <w:t xml:space="preserve"> including</w:t>
      </w:r>
      <w:r w:rsidR="00E86172" w:rsidRPr="00B477B6">
        <w:rPr>
          <w:lang w:val="en-GB"/>
        </w:rPr>
        <w:t xml:space="preserve"> women and those with childcare responsibilities</w:t>
      </w:r>
      <w:r w:rsidR="00894275" w:rsidRPr="00B477B6">
        <w:rPr>
          <w:lang w:val="en-GB"/>
        </w:rPr>
        <w:t>,</w:t>
      </w:r>
      <w:r w:rsidR="00E86172" w:rsidRPr="00B477B6">
        <w:rPr>
          <w:lang w:val="en-GB"/>
        </w:rPr>
        <w:t xml:space="preserve"> </w:t>
      </w:r>
      <w:r w:rsidR="00EE1269" w:rsidRPr="00B477B6">
        <w:rPr>
          <w:lang w:val="en-GB"/>
        </w:rPr>
        <w:t xml:space="preserve">and early-career researchers, </w:t>
      </w:r>
      <w:r w:rsidR="00E86172" w:rsidRPr="00B477B6">
        <w:rPr>
          <w:lang w:val="en-GB"/>
        </w:rPr>
        <w:t xml:space="preserve">are those whose careers suffer the most because of the pandemic. </w:t>
      </w:r>
    </w:p>
    <w:p w14:paraId="36BC9B61" w14:textId="77777777" w:rsidR="006C5C17" w:rsidRPr="00B477B6" w:rsidRDefault="006C5C17">
      <w:pPr>
        <w:rPr>
          <w:lang w:val="en-GB"/>
        </w:rPr>
      </w:pPr>
    </w:p>
    <w:p w14:paraId="7CA1A14A" w14:textId="11E15020" w:rsidR="00925DC3" w:rsidRPr="00B477B6" w:rsidRDefault="00E86172">
      <w:pPr>
        <w:rPr>
          <w:lang w:val="en-GB"/>
        </w:rPr>
      </w:pPr>
      <w:r w:rsidRPr="00B477B6">
        <w:rPr>
          <w:b/>
          <w:lang w:val="en-GB"/>
        </w:rPr>
        <w:t>OPPORTUNITIES</w:t>
      </w:r>
      <w:r w:rsidRPr="00B477B6">
        <w:rPr>
          <w:lang w:val="en-GB"/>
        </w:rPr>
        <w:t xml:space="preserve">. </w:t>
      </w:r>
      <w:r w:rsidR="00E50A26" w:rsidRPr="00B477B6">
        <w:rPr>
          <w:lang w:val="en-GB"/>
        </w:rPr>
        <w:t>T</w:t>
      </w:r>
      <w:r w:rsidR="00894275" w:rsidRPr="00B477B6">
        <w:rPr>
          <w:lang w:val="en-GB"/>
        </w:rPr>
        <w:t xml:space="preserve">he </w:t>
      </w:r>
      <w:r w:rsidR="00E40E68" w:rsidRPr="00B477B6">
        <w:rPr>
          <w:lang w:val="en-GB"/>
        </w:rPr>
        <w:t xml:space="preserve">COVID-19 </w:t>
      </w:r>
      <w:r w:rsidR="006C5C17" w:rsidRPr="00B477B6">
        <w:rPr>
          <w:lang w:val="en-GB"/>
        </w:rPr>
        <w:t>crisis</w:t>
      </w:r>
      <w:r w:rsidR="00894275" w:rsidRPr="00B477B6">
        <w:rPr>
          <w:lang w:val="en-GB"/>
        </w:rPr>
        <w:t xml:space="preserve"> and the associated expansion of digital connectivity</w:t>
      </w:r>
      <w:r w:rsidR="006C5C17" w:rsidRPr="00B477B6">
        <w:rPr>
          <w:lang w:val="en-GB"/>
        </w:rPr>
        <w:t xml:space="preserve"> has also </w:t>
      </w:r>
      <w:r w:rsidR="00894275" w:rsidRPr="00B477B6">
        <w:rPr>
          <w:lang w:val="en-GB"/>
        </w:rPr>
        <w:t>provided</w:t>
      </w:r>
      <w:r w:rsidR="006C5C17" w:rsidRPr="00B477B6">
        <w:rPr>
          <w:lang w:val="en-GB"/>
        </w:rPr>
        <w:t xml:space="preserve"> opportunities</w:t>
      </w:r>
      <w:r w:rsidR="00894275" w:rsidRPr="00B477B6">
        <w:rPr>
          <w:lang w:val="en-GB"/>
        </w:rPr>
        <w:t xml:space="preserve"> for both teaching and research</w:t>
      </w:r>
      <w:r w:rsidR="00925DC3" w:rsidRPr="00B477B6">
        <w:rPr>
          <w:lang w:val="en-GB"/>
        </w:rPr>
        <w:t xml:space="preserve">, especially </w:t>
      </w:r>
      <w:r w:rsidRPr="00B477B6">
        <w:rPr>
          <w:lang w:val="en-GB"/>
        </w:rPr>
        <w:t>concern</w:t>
      </w:r>
      <w:r w:rsidR="00894275" w:rsidRPr="00B477B6">
        <w:rPr>
          <w:lang w:val="en-GB"/>
        </w:rPr>
        <w:t>ing</w:t>
      </w:r>
      <w:r w:rsidRPr="00B477B6">
        <w:rPr>
          <w:lang w:val="en-GB"/>
        </w:rPr>
        <w:t xml:space="preserve"> </w:t>
      </w:r>
      <w:r w:rsidR="00925DC3" w:rsidRPr="00B477B6">
        <w:rPr>
          <w:lang w:val="en-GB"/>
        </w:rPr>
        <w:t xml:space="preserve">the promotion of open education and collaboration, </w:t>
      </w:r>
      <w:r w:rsidRPr="00B477B6">
        <w:rPr>
          <w:lang w:val="en-GB"/>
        </w:rPr>
        <w:t xml:space="preserve">the </w:t>
      </w:r>
      <w:r w:rsidR="00925DC3" w:rsidRPr="00B477B6">
        <w:rPr>
          <w:lang w:val="en-GB"/>
        </w:rPr>
        <w:t xml:space="preserve">strengthening of student-centred learning and education delivery, and </w:t>
      </w:r>
      <w:r w:rsidRPr="00B477B6">
        <w:rPr>
          <w:lang w:val="en-GB"/>
        </w:rPr>
        <w:t>improved</w:t>
      </w:r>
      <w:r w:rsidR="00925DC3" w:rsidRPr="00B477B6">
        <w:rPr>
          <w:lang w:val="en-GB"/>
        </w:rPr>
        <w:t xml:space="preserve"> </w:t>
      </w:r>
      <w:r w:rsidR="00EE1269" w:rsidRPr="00B477B6">
        <w:rPr>
          <w:lang w:val="en-GB"/>
        </w:rPr>
        <w:t>opportunities</w:t>
      </w:r>
      <w:r w:rsidR="00925DC3" w:rsidRPr="00B477B6">
        <w:rPr>
          <w:lang w:val="en-GB"/>
        </w:rPr>
        <w:t xml:space="preserve"> to partner with local experts and </w:t>
      </w:r>
      <w:r w:rsidR="00EE1269" w:rsidRPr="00B477B6">
        <w:rPr>
          <w:lang w:val="en-GB"/>
        </w:rPr>
        <w:t>organizations such as senior and young academies.</w:t>
      </w:r>
    </w:p>
    <w:p w14:paraId="5FB597E8" w14:textId="77777777" w:rsidR="00E86172" w:rsidRPr="00B477B6" w:rsidRDefault="00E86172">
      <w:pPr>
        <w:rPr>
          <w:lang w:val="en-GB"/>
        </w:rPr>
      </w:pPr>
    </w:p>
    <w:p w14:paraId="54917B38" w14:textId="25EEC30B" w:rsidR="00E86172" w:rsidRPr="00B477B6" w:rsidRDefault="00E86172">
      <w:pPr>
        <w:rPr>
          <w:lang w:val="en-GB"/>
        </w:rPr>
      </w:pPr>
      <w:r w:rsidRPr="00B477B6">
        <w:rPr>
          <w:b/>
          <w:lang w:val="en-GB"/>
        </w:rPr>
        <w:t>SOLUTIONS</w:t>
      </w:r>
      <w:r w:rsidRPr="00B477B6">
        <w:rPr>
          <w:lang w:val="en-GB"/>
        </w:rPr>
        <w:t xml:space="preserve">. </w:t>
      </w:r>
      <w:r w:rsidR="00E50A26" w:rsidRPr="00B477B6">
        <w:rPr>
          <w:lang w:val="en-GB"/>
        </w:rPr>
        <w:t xml:space="preserve">The </w:t>
      </w:r>
      <w:r w:rsidRPr="00B477B6">
        <w:rPr>
          <w:lang w:val="en-GB"/>
        </w:rPr>
        <w:t xml:space="preserve">IAP and </w:t>
      </w:r>
      <w:r w:rsidR="00EE1269" w:rsidRPr="00B477B6">
        <w:rPr>
          <w:lang w:val="en-GB"/>
        </w:rPr>
        <w:t xml:space="preserve">the </w:t>
      </w:r>
      <w:r w:rsidRPr="00B477B6">
        <w:rPr>
          <w:lang w:val="en-GB"/>
        </w:rPr>
        <w:t xml:space="preserve">GYA </w:t>
      </w:r>
      <w:r w:rsidR="006C5C17" w:rsidRPr="00B477B6">
        <w:rPr>
          <w:lang w:val="en-GB"/>
        </w:rPr>
        <w:t xml:space="preserve">provide </w:t>
      </w:r>
      <w:r w:rsidRPr="00B477B6">
        <w:rPr>
          <w:lang w:val="en-GB"/>
        </w:rPr>
        <w:t xml:space="preserve">a set of </w:t>
      </w:r>
      <w:r w:rsidR="006C5C17" w:rsidRPr="00B477B6">
        <w:rPr>
          <w:lang w:val="en-GB"/>
        </w:rPr>
        <w:t>recommendations to university administrators, higher education policymakers, research funding agencies, academies and scholars.</w:t>
      </w:r>
    </w:p>
    <w:p w14:paraId="4E4C1FE7" w14:textId="14C6EB75" w:rsidR="00E50A26" w:rsidRPr="00B477B6" w:rsidRDefault="00E50A26">
      <w:pPr>
        <w:rPr>
          <w:b/>
          <w:lang w:val="en-GB"/>
        </w:rPr>
      </w:pPr>
    </w:p>
    <w:p w14:paraId="2E43A88B" w14:textId="74A5A972" w:rsidR="00E50A26" w:rsidRPr="00B477B6" w:rsidRDefault="00E50A26">
      <w:pPr>
        <w:rPr>
          <w:b/>
          <w:lang w:val="en-GB"/>
        </w:rPr>
      </w:pPr>
    </w:p>
    <w:p w14:paraId="6C30E84F" w14:textId="772475EB" w:rsidR="00E86172" w:rsidRPr="00B477B6" w:rsidRDefault="00E86172">
      <w:pPr>
        <w:rPr>
          <w:b/>
          <w:lang w:val="en-GB"/>
        </w:rPr>
      </w:pPr>
      <w:r w:rsidRPr="00B477B6">
        <w:rPr>
          <w:b/>
          <w:lang w:val="en-GB"/>
        </w:rPr>
        <w:t xml:space="preserve">To promote </w:t>
      </w:r>
      <w:r w:rsidR="00E50A26" w:rsidRPr="00B477B6">
        <w:rPr>
          <w:b/>
          <w:lang w:val="en-GB"/>
        </w:rPr>
        <w:t>O</w:t>
      </w:r>
      <w:r w:rsidRPr="00B477B6">
        <w:rPr>
          <w:b/>
          <w:lang w:val="en-GB"/>
        </w:rPr>
        <w:t xml:space="preserve">pen </w:t>
      </w:r>
      <w:r w:rsidR="00E50A26" w:rsidRPr="00B477B6">
        <w:rPr>
          <w:b/>
          <w:lang w:val="en-GB"/>
        </w:rPr>
        <w:t>E</w:t>
      </w:r>
      <w:r w:rsidRPr="00B477B6">
        <w:rPr>
          <w:b/>
          <w:lang w:val="en-GB"/>
        </w:rPr>
        <w:t xml:space="preserve">ducation and </w:t>
      </w:r>
      <w:r w:rsidR="00894275" w:rsidRPr="00B477B6">
        <w:rPr>
          <w:b/>
          <w:lang w:val="en-GB"/>
        </w:rPr>
        <w:t xml:space="preserve">research </w:t>
      </w:r>
      <w:r w:rsidRPr="00B477B6">
        <w:rPr>
          <w:b/>
          <w:lang w:val="en-GB"/>
        </w:rPr>
        <w:t>collaboration:</w:t>
      </w:r>
    </w:p>
    <w:p w14:paraId="57C752F8" w14:textId="77777777" w:rsidR="00E50A26" w:rsidRPr="00B477B6" w:rsidRDefault="00E50A26">
      <w:pPr>
        <w:rPr>
          <w:b/>
          <w:lang w:val="en-GB"/>
        </w:rPr>
      </w:pPr>
    </w:p>
    <w:p w14:paraId="2B4D1E27" w14:textId="65EE446B" w:rsidR="00E86172" w:rsidRPr="00B477B6" w:rsidRDefault="00E86172" w:rsidP="009067D4">
      <w:pPr>
        <w:pStyle w:val="Listenabsatz"/>
        <w:numPr>
          <w:ilvl w:val="0"/>
          <w:numId w:val="4"/>
        </w:numPr>
        <w:rPr>
          <w:lang w:val="en-GB"/>
        </w:rPr>
      </w:pPr>
      <w:r w:rsidRPr="00B477B6">
        <w:rPr>
          <w:lang w:val="en-GB"/>
        </w:rPr>
        <w:t xml:space="preserve">Universities should work together via new or existing networks to promote collaboration and exchange </w:t>
      </w:r>
      <w:r w:rsidR="00E50A26" w:rsidRPr="00B477B6">
        <w:rPr>
          <w:lang w:val="en-GB"/>
        </w:rPr>
        <w:t>O</w:t>
      </w:r>
      <w:r w:rsidRPr="00B477B6">
        <w:rPr>
          <w:lang w:val="en-GB"/>
        </w:rPr>
        <w:t xml:space="preserve">pen </w:t>
      </w:r>
      <w:r w:rsidR="00E50A26" w:rsidRPr="00B477B6">
        <w:rPr>
          <w:lang w:val="en-GB"/>
        </w:rPr>
        <w:t>S</w:t>
      </w:r>
      <w:r w:rsidRPr="00B477B6">
        <w:rPr>
          <w:lang w:val="en-GB"/>
        </w:rPr>
        <w:t>ource ideas and software at the regional and global level</w:t>
      </w:r>
      <w:r w:rsidR="00E50A26" w:rsidRPr="00B477B6">
        <w:rPr>
          <w:lang w:val="en-GB"/>
        </w:rPr>
        <w:t>s.</w:t>
      </w:r>
    </w:p>
    <w:p w14:paraId="2CB118AC" w14:textId="6E988653" w:rsidR="00E50A26" w:rsidRPr="00B477B6" w:rsidRDefault="00E86172" w:rsidP="009067D4">
      <w:pPr>
        <w:pStyle w:val="Listenabsatz"/>
        <w:numPr>
          <w:ilvl w:val="0"/>
          <w:numId w:val="4"/>
        </w:numPr>
        <w:rPr>
          <w:lang w:val="en-GB"/>
        </w:rPr>
      </w:pPr>
      <w:r w:rsidRPr="00B477B6">
        <w:rPr>
          <w:lang w:val="en-GB"/>
        </w:rPr>
        <w:t xml:space="preserve">Higher education and research funders should help prevent a </w:t>
      </w:r>
      <w:r w:rsidR="00E50A26" w:rsidRPr="00B477B6">
        <w:rPr>
          <w:lang w:val="en-GB"/>
        </w:rPr>
        <w:t>“</w:t>
      </w:r>
      <w:r w:rsidRPr="00B477B6">
        <w:rPr>
          <w:lang w:val="en-GB"/>
        </w:rPr>
        <w:t>lost generation</w:t>
      </w:r>
      <w:r w:rsidR="00E50A26" w:rsidRPr="00B477B6">
        <w:rPr>
          <w:lang w:val="en-GB"/>
        </w:rPr>
        <w:t>”</w:t>
      </w:r>
      <w:r w:rsidRPr="00B477B6">
        <w:rPr>
          <w:lang w:val="en-GB"/>
        </w:rPr>
        <w:t xml:space="preserve"> of scholars through the provision of research grants, positions, mentorship, and other forms of support</w:t>
      </w:r>
      <w:r w:rsidR="00E50A26" w:rsidRPr="00B477B6">
        <w:rPr>
          <w:lang w:val="en-GB"/>
        </w:rPr>
        <w:t>.</w:t>
      </w:r>
    </w:p>
    <w:p w14:paraId="6D7DA9AC" w14:textId="77777777" w:rsidR="00E50A26" w:rsidRPr="00B477B6" w:rsidRDefault="00E50A26" w:rsidP="009067D4">
      <w:pPr>
        <w:pStyle w:val="Listenabsatz"/>
        <w:ind w:left="1080"/>
        <w:rPr>
          <w:lang w:val="en-GB"/>
        </w:rPr>
      </w:pPr>
    </w:p>
    <w:p w14:paraId="488A96F5" w14:textId="6C660DA5" w:rsidR="00E86172" w:rsidRPr="00B477B6" w:rsidRDefault="00E86172">
      <w:pPr>
        <w:rPr>
          <w:b/>
          <w:lang w:val="en-GB"/>
        </w:rPr>
      </w:pPr>
      <w:r w:rsidRPr="00B477B6">
        <w:rPr>
          <w:b/>
          <w:lang w:val="en-GB"/>
        </w:rPr>
        <w:t>To expand digital connectivity</w:t>
      </w:r>
      <w:r w:rsidR="00EE1269" w:rsidRPr="00B477B6">
        <w:rPr>
          <w:b/>
          <w:lang w:val="en-GB"/>
        </w:rPr>
        <w:t xml:space="preserve"> and access to hardware</w:t>
      </w:r>
      <w:r w:rsidRPr="00B477B6">
        <w:rPr>
          <w:b/>
          <w:lang w:val="en-GB"/>
        </w:rPr>
        <w:t>:</w:t>
      </w:r>
    </w:p>
    <w:p w14:paraId="639AC418" w14:textId="77777777" w:rsidR="00E50A26" w:rsidRPr="00B477B6" w:rsidRDefault="00E50A26">
      <w:pPr>
        <w:rPr>
          <w:lang w:val="en-GB"/>
        </w:rPr>
      </w:pPr>
    </w:p>
    <w:p w14:paraId="07CE1836" w14:textId="2226631C" w:rsidR="00E86172" w:rsidRPr="00B477B6" w:rsidRDefault="00E86172" w:rsidP="009067D4">
      <w:pPr>
        <w:pStyle w:val="Listenabsatz"/>
        <w:numPr>
          <w:ilvl w:val="0"/>
          <w:numId w:val="4"/>
        </w:numPr>
        <w:rPr>
          <w:lang w:val="en-GB"/>
        </w:rPr>
      </w:pPr>
      <w:r w:rsidRPr="00B477B6">
        <w:rPr>
          <w:lang w:val="en-GB"/>
        </w:rPr>
        <w:t>National governments should prioriti</w:t>
      </w:r>
      <w:r w:rsidR="00EE1269" w:rsidRPr="00B477B6">
        <w:rPr>
          <w:lang w:val="en-GB"/>
        </w:rPr>
        <w:t>s</w:t>
      </w:r>
      <w:r w:rsidRPr="00B477B6">
        <w:rPr>
          <w:lang w:val="en-GB"/>
        </w:rPr>
        <w:t>e the expansion of internet access for all students and researchers.</w:t>
      </w:r>
    </w:p>
    <w:p w14:paraId="088395FB" w14:textId="3F1243A8" w:rsidR="00E86172" w:rsidRPr="00B477B6" w:rsidRDefault="00E86172" w:rsidP="009067D4">
      <w:pPr>
        <w:pStyle w:val="Listenabsatz"/>
        <w:numPr>
          <w:ilvl w:val="0"/>
          <w:numId w:val="4"/>
        </w:numPr>
        <w:rPr>
          <w:lang w:val="en-GB"/>
        </w:rPr>
      </w:pPr>
      <w:r w:rsidRPr="00B477B6">
        <w:rPr>
          <w:lang w:val="en-GB"/>
        </w:rPr>
        <w:t xml:space="preserve">International aid organizations should prioritize the </w:t>
      </w:r>
      <w:r w:rsidR="00E40E68" w:rsidRPr="00B477B6">
        <w:rPr>
          <w:lang w:val="en-GB"/>
        </w:rPr>
        <w:t>United Nations e</w:t>
      </w:r>
      <w:r w:rsidRPr="00B477B6">
        <w:rPr>
          <w:lang w:val="en-GB"/>
        </w:rPr>
        <w:t xml:space="preserve">ducational </w:t>
      </w:r>
      <w:r w:rsidR="00894275" w:rsidRPr="00B477B6">
        <w:rPr>
          <w:lang w:val="en-GB"/>
        </w:rPr>
        <w:t xml:space="preserve">Sustainable Development Goals </w:t>
      </w:r>
      <w:r w:rsidRPr="00B477B6">
        <w:rPr>
          <w:lang w:val="en-GB"/>
        </w:rPr>
        <w:t>to expand access to technology and online learning.</w:t>
      </w:r>
    </w:p>
    <w:p w14:paraId="772A5421" w14:textId="1DA8FA05" w:rsidR="00E50A26" w:rsidRPr="00B477B6" w:rsidRDefault="00E86172" w:rsidP="009067D4">
      <w:pPr>
        <w:pStyle w:val="Listenabsatz"/>
        <w:numPr>
          <w:ilvl w:val="0"/>
          <w:numId w:val="4"/>
        </w:numPr>
        <w:rPr>
          <w:lang w:val="en-GB"/>
        </w:rPr>
      </w:pPr>
      <w:r w:rsidRPr="00B477B6">
        <w:rPr>
          <w:lang w:val="en-GB"/>
        </w:rPr>
        <w:t>Universities and governments should prioritize quality education that is student-</w:t>
      </w:r>
      <w:r w:rsidR="00E63D9A" w:rsidRPr="00B477B6">
        <w:rPr>
          <w:lang w:val="en-GB"/>
        </w:rPr>
        <w:t>centred</w:t>
      </w:r>
      <w:r w:rsidRPr="00B477B6">
        <w:rPr>
          <w:lang w:val="en-GB"/>
        </w:rPr>
        <w:t xml:space="preserve"> and guided by a vision for long-term success of students</w:t>
      </w:r>
      <w:r w:rsidR="00E50A26" w:rsidRPr="00B477B6">
        <w:rPr>
          <w:lang w:val="en-GB"/>
        </w:rPr>
        <w:t>.</w:t>
      </w:r>
    </w:p>
    <w:p w14:paraId="2B5DDF82" w14:textId="77777777" w:rsidR="00E50A26" w:rsidRPr="00B477B6" w:rsidRDefault="00E50A26">
      <w:pPr>
        <w:rPr>
          <w:lang w:val="en-GB"/>
        </w:rPr>
      </w:pPr>
    </w:p>
    <w:p w14:paraId="3B1D60CD" w14:textId="7BC8A131" w:rsidR="00E86172" w:rsidRPr="00B477B6" w:rsidRDefault="00A3465F">
      <w:pPr>
        <w:rPr>
          <w:lang w:val="en-GB"/>
        </w:rPr>
      </w:pPr>
      <w:r w:rsidRPr="00B477B6">
        <w:rPr>
          <w:b/>
          <w:lang w:val="en-GB"/>
        </w:rPr>
        <w:t>To incorporate relevant local expertise:</w:t>
      </w:r>
    </w:p>
    <w:p w14:paraId="71176F29" w14:textId="213BDF56" w:rsidR="00E86172" w:rsidRPr="00B477B6" w:rsidRDefault="00E86172" w:rsidP="009067D4">
      <w:pPr>
        <w:pStyle w:val="Listenabsatz"/>
        <w:numPr>
          <w:ilvl w:val="0"/>
          <w:numId w:val="4"/>
        </w:numPr>
        <w:rPr>
          <w:lang w:val="en-GB"/>
        </w:rPr>
      </w:pPr>
      <w:r w:rsidRPr="00B477B6">
        <w:rPr>
          <w:lang w:val="en-GB"/>
        </w:rPr>
        <w:t xml:space="preserve">Universities should </w:t>
      </w:r>
      <w:r w:rsidR="00EE1269" w:rsidRPr="00B477B6">
        <w:rPr>
          <w:lang w:val="en-GB"/>
        </w:rPr>
        <w:t>review</w:t>
      </w:r>
      <w:r w:rsidRPr="00B477B6">
        <w:rPr>
          <w:lang w:val="en-GB"/>
        </w:rPr>
        <w:t xml:space="preserve"> systems of assessment </w:t>
      </w:r>
      <w:r w:rsidR="00E40E68" w:rsidRPr="00B477B6">
        <w:rPr>
          <w:lang w:val="en-GB"/>
        </w:rPr>
        <w:t>of</w:t>
      </w:r>
      <w:r w:rsidR="00E50A26" w:rsidRPr="00B477B6">
        <w:rPr>
          <w:lang w:val="en-GB"/>
        </w:rPr>
        <w:t xml:space="preserve"> </w:t>
      </w:r>
      <w:r w:rsidRPr="00B477B6">
        <w:rPr>
          <w:lang w:val="en-GB"/>
        </w:rPr>
        <w:t>students and researchers.</w:t>
      </w:r>
    </w:p>
    <w:p w14:paraId="2B107E2B" w14:textId="60D18385" w:rsidR="00E86172" w:rsidRPr="00B477B6" w:rsidRDefault="00A3465F" w:rsidP="009067D4">
      <w:pPr>
        <w:pStyle w:val="Listenabsatz"/>
        <w:numPr>
          <w:ilvl w:val="0"/>
          <w:numId w:val="4"/>
        </w:numPr>
        <w:rPr>
          <w:lang w:val="en-GB"/>
        </w:rPr>
      </w:pPr>
      <w:r w:rsidRPr="00B477B6">
        <w:rPr>
          <w:lang w:val="en-GB"/>
        </w:rPr>
        <w:t xml:space="preserve">Senior and young academies should </w:t>
      </w:r>
      <w:r w:rsidR="00EE1269" w:rsidRPr="00B477B6">
        <w:rPr>
          <w:lang w:val="en-GB"/>
        </w:rPr>
        <w:t xml:space="preserve">act proactively to </w:t>
      </w:r>
      <w:r w:rsidRPr="00B477B6">
        <w:rPr>
          <w:lang w:val="en-GB"/>
        </w:rPr>
        <w:t>advise policymakers on post-COVID-19 higher education policy reforms and investments at the national and regional levels</w:t>
      </w:r>
      <w:r w:rsidR="00E50A26" w:rsidRPr="00B477B6">
        <w:rPr>
          <w:lang w:val="en-GB"/>
        </w:rPr>
        <w:t>.</w:t>
      </w:r>
    </w:p>
    <w:p w14:paraId="4A5BCEA5" w14:textId="77777777" w:rsidR="007B0AC3" w:rsidRPr="00B477B6" w:rsidRDefault="007B0AC3">
      <w:pPr>
        <w:rPr>
          <w:lang w:val="en-GB"/>
        </w:rPr>
      </w:pPr>
    </w:p>
    <w:p w14:paraId="3626AB92" w14:textId="07C65A43" w:rsidR="000511F7" w:rsidRPr="00B477B6" w:rsidRDefault="00A3465F">
      <w:pPr>
        <w:rPr>
          <w:lang w:val="en-GB"/>
        </w:rPr>
      </w:pPr>
      <w:r w:rsidRPr="00B477B6">
        <w:rPr>
          <w:b/>
          <w:lang w:val="en-GB"/>
        </w:rPr>
        <w:t>QUOTES</w:t>
      </w:r>
      <w:r w:rsidRPr="00B477B6">
        <w:rPr>
          <w:lang w:val="en-GB"/>
        </w:rPr>
        <w:t xml:space="preserve">. </w:t>
      </w:r>
      <w:r w:rsidR="007B0AC3" w:rsidRPr="00B477B6">
        <w:rPr>
          <w:lang w:val="en-GB"/>
        </w:rPr>
        <w:t xml:space="preserve">Anindita Bhadra, </w:t>
      </w:r>
      <w:r w:rsidR="00E50A26" w:rsidRPr="00B477B6">
        <w:rPr>
          <w:lang w:val="en-GB"/>
        </w:rPr>
        <w:t>C</w:t>
      </w:r>
      <w:r w:rsidR="007B0AC3" w:rsidRPr="00B477B6">
        <w:rPr>
          <w:lang w:val="en-GB"/>
        </w:rPr>
        <w:t>o-</w:t>
      </w:r>
      <w:r w:rsidR="00E50A26" w:rsidRPr="00B477B6">
        <w:rPr>
          <w:lang w:val="en-GB"/>
        </w:rPr>
        <w:t>C</w:t>
      </w:r>
      <w:r w:rsidR="007B0AC3" w:rsidRPr="00B477B6">
        <w:rPr>
          <w:lang w:val="en-GB"/>
        </w:rPr>
        <w:t>hair of the GYA and Associate Professor at the Indian Institute of Science Education and Research, Kolkata, recounted, “As a behavioural biologist, our research on free-ranging dogs is entirely field-based. Our experiments had to be stopped and a couple of student</w:t>
      </w:r>
      <w:r w:rsidR="00794DF1" w:rsidRPr="00B477B6">
        <w:rPr>
          <w:lang w:val="en-GB"/>
        </w:rPr>
        <w:t>s got stuck in a different city</w:t>
      </w:r>
      <w:r w:rsidR="007B0AC3" w:rsidRPr="00B477B6">
        <w:rPr>
          <w:lang w:val="en-GB"/>
        </w:rPr>
        <w:t xml:space="preserve"> due to the lockdown in India. Since then, we </w:t>
      </w:r>
      <w:r w:rsidR="00794DF1" w:rsidRPr="00B477B6">
        <w:rPr>
          <w:lang w:val="en-GB"/>
        </w:rPr>
        <w:t>have</w:t>
      </w:r>
      <w:r w:rsidR="007B0AC3" w:rsidRPr="00B477B6">
        <w:rPr>
          <w:lang w:val="en-GB"/>
        </w:rPr>
        <w:t xml:space="preserve"> yet to get back to full-fledged field work, research is in a limbo and students are losing precious time.”</w:t>
      </w:r>
    </w:p>
    <w:p w14:paraId="0490DF34" w14:textId="77777777" w:rsidR="000511F7" w:rsidRPr="00B477B6" w:rsidRDefault="000511F7">
      <w:pPr>
        <w:rPr>
          <w:lang w:val="en-GB"/>
        </w:rPr>
      </w:pPr>
    </w:p>
    <w:p w14:paraId="44CF753A" w14:textId="41F68BCD" w:rsidR="000511F7" w:rsidRPr="00B477B6" w:rsidRDefault="000511F7" w:rsidP="000511F7">
      <w:pPr>
        <w:rPr>
          <w:lang w:val="en-GB"/>
        </w:rPr>
      </w:pPr>
      <w:r w:rsidRPr="00B477B6">
        <w:rPr>
          <w:lang w:val="en-GB"/>
        </w:rPr>
        <w:t>“</w:t>
      </w:r>
      <w:r w:rsidR="00EE1269" w:rsidRPr="00B477B6">
        <w:rPr>
          <w:lang w:val="en-GB"/>
        </w:rPr>
        <w:t>Those</w:t>
      </w:r>
      <w:r w:rsidRPr="00B477B6">
        <w:rPr>
          <w:lang w:val="en-GB"/>
        </w:rPr>
        <w:t xml:space="preserve"> who today are at the early stage of their careers </w:t>
      </w:r>
      <w:r w:rsidR="00EE1269" w:rsidRPr="00B477B6">
        <w:rPr>
          <w:lang w:val="en-GB"/>
        </w:rPr>
        <w:t>will be</w:t>
      </w:r>
      <w:r w:rsidRPr="00B477B6">
        <w:rPr>
          <w:lang w:val="en-GB"/>
        </w:rPr>
        <w:t xml:space="preserve"> tomorrow’s leaders and innovators in health, science and technology. They </w:t>
      </w:r>
      <w:r w:rsidR="00EE1269" w:rsidRPr="00B477B6">
        <w:rPr>
          <w:lang w:val="en-GB"/>
        </w:rPr>
        <w:t>will be the ones</w:t>
      </w:r>
      <w:r w:rsidRPr="00B477B6">
        <w:rPr>
          <w:lang w:val="en-GB"/>
        </w:rPr>
        <w:t xml:space="preserve"> to find solutions to some of the world’s most pressing challenges, from the climate crisis to </w:t>
      </w:r>
      <w:r w:rsidR="006061EB" w:rsidRPr="00B477B6">
        <w:rPr>
          <w:lang w:val="en-GB"/>
        </w:rPr>
        <w:t>future</w:t>
      </w:r>
      <w:r w:rsidRPr="00B477B6">
        <w:rPr>
          <w:lang w:val="en-GB"/>
        </w:rPr>
        <w:t xml:space="preserve"> emerging infectious diseases. The world cannot afford to lose them</w:t>
      </w:r>
      <w:r w:rsidR="00E50A26" w:rsidRPr="00B477B6">
        <w:rPr>
          <w:lang w:val="en-GB"/>
        </w:rPr>
        <w:t>,</w:t>
      </w:r>
      <w:r w:rsidRPr="00B477B6">
        <w:rPr>
          <w:lang w:val="en-GB"/>
        </w:rPr>
        <w:t>” says IAP President Volker ter Meulen.</w:t>
      </w:r>
    </w:p>
    <w:p w14:paraId="6FA56A2F" w14:textId="67EEC566" w:rsidR="007B0AC3" w:rsidRPr="00B477B6" w:rsidRDefault="007B0AC3">
      <w:pPr>
        <w:rPr>
          <w:lang w:val="en-GB"/>
        </w:rPr>
      </w:pPr>
    </w:p>
    <w:p w14:paraId="4E17BE02" w14:textId="7FE13867" w:rsidR="00B8261B" w:rsidRPr="00B477B6" w:rsidRDefault="00B8261B">
      <w:pPr>
        <w:rPr>
          <w:lang w:val="en-GB"/>
        </w:rPr>
      </w:pPr>
    </w:p>
    <w:p w14:paraId="7E3DB3E9" w14:textId="77777777" w:rsidR="00B8261B" w:rsidRPr="00B477B6" w:rsidRDefault="00B8261B">
      <w:pPr>
        <w:rPr>
          <w:lang w:val="en-GB"/>
        </w:rPr>
      </w:pPr>
    </w:p>
    <w:p w14:paraId="281888F6" w14:textId="77777777" w:rsidR="00D16B08" w:rsidRDefault="00D16B08">
      <w:pPr>
        <w:rPr>
          <w:lang w:val="en-GB"/>
        </w:rPr>
      </w:pPr>
    </w:p>
    <w:p w14:paraId="6092015A" w14:textId="77777777" w:rsidR="00D16B08" w:rsidRDefault="00D16B08">
      <w:pPr>
        <w:rPr>
          <w:lang w:val="en-GB"/>
        </w:rPr>
      </w:pPr>
    </w:p>
    <w:p w14:paraId="37E77167" w14:textId="0DC52E68" w:rsidR="007B0AC3" w:rsidRPr="00B477B6" w:rsidRDefault="007B0AC3">
      <w:pPr>
        <w:rPr>
          <w:lang w:val="en-GB"/>
        </w:rPr>
      </w:pPr>
      <w:r w:rsidRPr="00B477B6">
        <w:rPr>
          <w:lang w:val="en-GB"/>
        </w:rPr>
        <w:t xml:space="preserve">“Although the pandemic has presented major obstacles to universities, as faculty, it has forced us to re-examine how we can make our teaching and evaluation systems more effective,” said André Xuereb, GYA member, Associate Professor of Physics at the University of Malta, and one of the lead authors of the communique. </w:t>
      </w:r>
    </w:p>
    <w:p w14:paraId="44F65EA6" w14:textId="77777777" w:rsidR="0066651B" w:rsidRPr="00B477B6" w:rsidRDefault="0066651B">
      <w:pPr>
        <w:rPr>
          <w:lang w:val="en-GB"/>
        </w:rPr>
      </w:pPr>
    </w:p>
    <w:p w14:paraId="3A99E52A" w14:textId="1A9527A6" w:rsidR="00794DF1" w:rsidRPr="00B477B6" w:rsidRDefault="0066651B" w:rsidP="00794DF1">
      <w:pPr>
        <w:rPr>
          <w:lang w:val="en-GB"/>
        </w:rPr>
      </w:pPr>
      <w:r w:rsidRPr="00B477B6">
        <w:rPr>
          <w:lang w:val="en-GB"/>
        </w:rPr>
        <w:t xml:space="preserve">“We must seize on the opportunity we have now to strengthen partnerships among universities to share </w:t>
      </w:r>
      <w:r w:rsidR="00E50A26" w:rsidRPr="00B477B6">
        <w:rPr>
          <w:lang w:val="en-GB"/>
        </w:rPr>
        <w:t>O</w:t>
      </w:r>
      <w:r w:rsidRPr="00B477B6">
        <w:rPr>
          <w:lang w:val="en-GB"/>
        </w:rPr>
        <w:t xml:space="preserve">pen </w:t>
      </w:r>
      <w:r w:rsidR="00E50A26" w:rsidRPr="00B477B6">
        <w:rPr>
          <w:lang w:val="en-GB"/>
        </w:rPr>
        <w:t>S</w:t>
      </w:r>
      <w:r w:rsidRPr="00B477B6">
        <w:rPr>
          <w:lang w:val="en-GB"/>
        </w:rPr>
        <w:t xml:space="preserve">ource materials and software, both regionally, and globally,” added Mohamed Hassan, another lead author of the communique, a distinguished Sudanese mathematician, and President of </w:t>
      </w:r>
    </w:p>
    <w:p w14:paraId="4F5525FD" w14:textId="2255E726" w:rsidR="00A3465F" w:rsidRPr="00B477B6" w:rsidRDefault="0066651B">
      <w:pPr>
        <w:rPr>
          <w:rFonts w:cs="Arial"/>
          <w:lang w:val="en-GB"/>
        </w:rPr>
      </w:pPr>
      <w:r w:rsidRPr="00B477B6">
        <w:rPr>
          <w:lang w:val="en-GB"/>
        </w:rPr>
        <w:t xml:space="preserve">The World Academy of Sciences </w:t>
      </w:r>
      <w:r w:rsidRPr="00B477B6">
        <w:rPr>
          <w:rFonts w:cs="Arial"/>
          <w:lang w:val="en-GB"/>
        </w:rPr>
        <w:t>for the advancement of science in developing countries (TWAS).</w:t>
      </w:r>
      <w:r w:rsidR="00317021" w:rsidRPr="00B477B6">
        <w:rPr>
          <w:rFonts w:cs="Arial"/>
          <w:lang w:val="en-GB"/>
        </w:rPr>
        <w:t xml:space="preserve"> “Universities around the world, higher education policymakers, research funding agencies, intergovernmental bodies and scholars themselves must work together to promote equity in higher education.”</w:t>
      </w:r>
    </w:p>
    <w:p w14:paraId="109F4636" w14:textId="77777777" w:rsidR="00A3465F" w:rsidRPr="00B477B6" w:rsidRDefault="00A3465F">
      <w:pPr>
        <w:rPr>
          <w:rFonts w:cs="Arial"/>
          <w:lang w:val="en-GB"/>
        </w:rPr>
      </w:pPr>
    </w:p>
    <w:p w14:paraId="661D1825" w14:textId="21BCD4B8" w:rsidR="000511F7" w:rsidRPr="00B477B6" w:rsidRDefault="009F25DB" w:rsidP="009067D4">
      <w:pPr>
        <w:rPr>
          <w:rFonts w:eastAsia="Times New Roman" w:cs="Times New Roman"/>
          <w:color w:val="333333"/>
          <w:lang w:val="en-GB"/>
        </w:rPr>
      </w:pPr>
      <w:r w:rsidRPr="00B477B6">
        <w:rPr>
          <w:rFonts w:eastAsia="Times New Roman" w:cs="Times New Roman"/>
          <w:color w:val="333333"/>
          <w:lang w:val="en-GB"/>
        </w:rPr>
        <w:t xml:space="preserve">The </w:t>
      </w:r>
      <w:r w:rsidR="00E50A26" w:rsidRPr="00B477B6">
        <w:rPr>
          <w:rFonts w:eastAsia="Times New Roman" w:cs="Times New Roman"/>
          <w:color w:val="333333"/>
          <w:lang w:val="en-GB"/>
        </w:rPr>
        <w:t xml:space="preserve">communique </w:t>
      </w:r>
      <w:r w:rsidRPr="00B477B6">
        <w:rPr>
          <w:rFonts w:eastAsia="Times New Roman" w:cs="Times New Roman"/>
          <w:color w:val="333333"/>
          <w:lang w:val="en-GB"/>
        </w:rPr>
        <w:t>(</w:t>
      </w:r>
      <w:r w:rsidR="004A10CE">
        <w:rPr>
          <w:rFonts w:eastAsia="Times New Roman" w:cs="Times New Roman"/>
          <w:color w:val="333333"/>
          <w:lang w:val="en-GB"/>
        </w:rPr>
        <w:t>https://</w:t>
      </w:r>
      <w:r w:rsidR="004A10CE" w:rsidRPr="004A10CE">
        <w:t>interacademies.org</w:t>
      </w:r>
      <w:r w:rsidR="004A10CE">
        <w:t>/</w:t>
      </w:r>
      <w:r w:rsidR="004A10CE" w:rsidRPr="004A10CE">
        <w:t xml:space="preserve"> COVID_education</w:t>
      </w:r>
      <w:r w:rsidR="004A10CE">
        <w:t>)</w:t>
      </w:r>
      <w:r w:rsidR="00317021" w:rsidRPr="00B477B6">
        <w:rPr>
          <w:rFonts w:eastAsia="Times New Roman" w:cs="Times New Roman"/>
          <w:color w:val="333333"/>
          <w:lang w:val="en-GB"/>
        </w:rPr>
        <w:t xml:space="preserve"> was </w:t>
      </w:r>
      <w:r w:rsidRPr="00B477B6">
        <w:rPr>
          <w:rFonts w:eastAsia="Times New Roman" w:cs="Times New Roman"/>
          <w:color w:val="333333"/>
          <w:lang w:val="en-GB"/>
        </w:rPr>
        <w:t>endorsed</w:t>
      </w:r>
      <w:r w:rsidR="00317021" w:rsidRPr="00B477B6">
        <w:rPr>
          <w:rFonts w:eastAsia="Times New Roman" w:cs="Times New Roman"/>
          <w:color w:val="333333"/>
          <w:lang w:val="en-GB"/>
        </w:rPr>
        <w:t xml:space="preserve"> by the Steering Committee members </w:t>
      </w:r>
      <w:r w:rsidRPr="00B477B6">
        <w:rPr>
          <w:rFonts w:eastAsia="Times New Roman" w:cs="Times New Roman"/>
          <w:color w:val="333333"/>
          <w:lang w:val="en-GB"/>
        </w:rPr>
        <w:t xml:space="preserve">of the InterAcademy Partnership as well as the Executive Committee of the Global Young Academy. </w:t>
      </w:r>
    </w:p>
    <w:p w14:paraId="05344299" w14:textId="77777777" w:rsidR="00794DF1" w:rsidRPr="00B477B6" w:rsidRDefault="00794DF1" w:rsidP="009067D4">
      <w:pPr>
        <w:rPr>
          <w:rFonts w:eastAsia="Times New Roman" w:cs="Times New Roman"/>
          <w:color w:val="333333"/>
          <w:lang w:val="en-GB"/>
        </w:rPr>
      </w:pPr>
    </w:p>
    <w:p w14:paraId="40EBA46D" w14:textId="77777777" w:rsidR="00A3465F" w:rsidRPr="00B477B6" w:rsidRDefault="00A3465F" w:rsidP="00317021">
      <w:pPr>
        <w:shd w:val="clear" w:color="auto" w:fill="FFFFFF"/>
        <w:spacing w:after="100" w:afterAutospacing="1"/>
        <w:rPr>
          <w:rFonts w:eastAsia="Times New Roman" w:cs="Times New Roman"/>
          <w:color w:val="333333"/>
          <w:lang w:val="en-GB"/>
        </w:rPr>
      </w:pPr>
      <w:r w:rsidRPr="00B477B6">
        <w:rPr>
          <w:rFonts w:eastAsia="Times New Roman" w:cs="Times New Roman"/>
          <w:b/>
          <w:color w:val="333333"/>
          <w:lang w:val="en-GB"/>
        </w:rPr>
        <w:t>NOTE TO EDITORS</w:t>
      </w:r>
      <w:r w:rsidRPr="00B477B6">
        <w:rPr>
          <w:rFonts w:eastAsia="Times New Roman" w:cs="Times New Roman"/>
          <w:color w:val="333333"/>
          <w:lang w:val="en-GB"/>
        </w:rPr>
        <w:t xml:space="preserve">: </w:t>
      </w:r>
    </w:p>
    <w:p w14:paraId="13DE12FD" w14:textId="597F74BF" w:rsidR="009F25DB" w:rsidRPr="00B477B6" w:rsidRDefault="00A3465F" w:rsidP="00317021">
      <w:pPr>
        <w:shd w:val="clear" w:color="auto" w:fill="FFFFFF"/>
        <w:spacing w:after="100" w:afterAutospacing="1"/>
        <w:rPr>
          <w:rFonts w:eastAsia="Times New Roman" w:cs="Times New Roman"/>
          <w:color w:val="333333"/>
          <w:lang w:val="en-GB"/>
        </w:rPr>
      </w:pPr>
      <w:r w:rsidRPr="00B477B6">
        <w:rPr>
          <w:rFonts w:eastAsia="Times New Roman" w:cs="Times New Roman"/>
          <w:b/>
          <w:color w:val="333333"/>
          <w:lang w:val="en-GB"/>
        </w:rPr>
        <w:t>The InterAcademy Partnership (IAP)</w:t>
      </w:r>
      <w:r w:rsidRPr="00B477B6">
        <w:rPr>
          <w:rFonts w:eastAsia="Times New Roman" w:cs="Times New Roman"/>
          <w:color w:val="333333"/>
          <w:lang w:val="en-GB"/>
        </w:rPr>
        <w:br/>
      </w:r>
      <w:r w:rsidR="00317021" w:rsidRPr="00B477B6">
        <w:rPr>
          <w:rFonts w:eastAsia="Times New Roman" w:cs="Times New Roman"/>
          <w:color w:val="333333"/>
          <w:lang w:val="en-GB"/>
        </w:rPr>
        <w:t xml:space="preserve">Under the umbrella of the </w:t>
      </w:r>
      <w:r w:rsidR="00317021" w:rsidRPr="00B477B6">
        <w:rPr>
          <w:rFonts w:eastAsia="Times New Roman" w:cs="Times New Roman"/>
          <w:b/>
          <w:color w:val="333333"/>
          <w:lang w:val="en-GB"/>
        </w:rPr>
        <w:t>InterAcademy Partnership (IAP),</w:t>
      </w:r>
      <w:r w:rsidR="00317021" w:rsidRPr="00B477B6">
        <w:rPr>
          <w:rFonts w:eastAsia="Times New Roman" w:cs="Times New Roman"/>
          <w:color w:val="333333"/>
          <w:lang w:val="en-GB"/>
        </w:rPr>
        <w:t xml:space="preserve"> more than 140 national, regional and global member academies work together to support the vital role of science in seeking evidence-based solutions to the world’s most challenging problems. In particular, IAP harnesses the expertise of the world's scientific, medical and engineering leaders to advance sound policies, improve public health, promote excellence in science education, and achieve other critical development goals.</w:t>
      </w:r>
      <w:r w:rsidRPr="00B477B6">
        <w:rPr>
          <w:rFonts w:eastAsia="Times New Roman" w:cs="Times New Roman"/>
          <w:color w:val="333333"/>
          <w:lang w:val="en-GB"/>
        </w:rPr>
        <w:t xml:space="preserve"> More information about IAP can be found at www.interacademies.org and on Twitter at @IAPartnership.</w:t>
      </w:r>
    </w:p>
    <w:p w14:paraId="498B243D" w14:textId="01441998" w:rsidR="009F25DB" w:rsidRPr="00B477B6" w:rsidRDefault="009F25DB" w:rsidP="009F25DB">
      <w:pPr>
        <w:rPr>
          <w:rFonts w:cstheme="minorHAnsi"/>
          <w:color w:val="1F497D"/>
          <w:lang w:val="en-GB"/>
        </w:rPr>
      </w:pPr>
      <w:r w:rsidRPr="00B477B6">
        <w:rPr>
          <w:rStyle w:val="normaltextrun"/>
          <w:rFonts w:cstheme="minorHAnsi"/>
          <w:b/>
          <w:bCs/>
          <w:color w:val="000000"/>
          <w:shd w:val="clear" w:color="auto" w:fill="FFFFFF"/>
          <w:lang w:val="en-GB"/>
        </w:rPr>
        <w:t>The Global Young Academy gives a voice to young scientists around the world</w:t>
      </w:r>
      <w:r w:rsidRPr="00B477B6">
        <w:rPr>
          <w:rStyle w:val="scxw212929415"/>
          <w:rFonts w:cstheme="minorHAnsi"/>
          <w:color w:val="000000"/>
          <w:shd w:val="clear" w:color="auto" w:fill="FFFFFF"/>
          <w:lang w:val="en-GB"/>
        </w:rPr>
        <w:t> </w:t>
      </w:r>
      <w:r w:rsidRPr="00B477B6">
        <w:rPr>
          <w:rFonts w:cstheme="minorHAnsi"/>
          <w:color w:val="000000"/>
          <w:shd w:val="clear" w:color="auto" w:fill="FFFFFF"/>
          <w:lang w:val="en-GB"/>
        </w:rPr>
        <w:br/>
      </w:r>
      <w:r w:rsidRPr="00B477B6">
        <w:rPr>
          <w:rStyle w:val="normaltextrun"/>
          <w:rFonts w:cstheme="minorHAnsi"/>
          <w:color w:val="000000"/>
          <w:shd w:val="clear" w:color="auto" w:fill="FFFFFF"/>
          <w:lang w:val="en-GB"/>
        </w:rPr>
        <w:t>The vision of the GYA is </w:t>
      </w:r>
      <w:r w:rsidRPr="00B477B6">
        <w:rPr>
          <w:rStyle w:val="normaltextrun"/>
          <w:rFonts w:cstheme="minorHAnsi"/>
          <w:i/>
          <w:iCs/>
          <w:color w:val="000000"/>
          <w:shd w:val="clear" w:color="auto" w:fill="FFFFFF"/>
          <w:lang w:val="en-GB"/>
        </w:rPr>
        <w:t>science for all; science for the future</w:t>
      </w:r>
      <w:r w:rsidRPr="00B477B6">
        <w:rPr>
          <w:rStyle w:val="normaltextrun"/>
          <w:rFonts w:cstheme="minorHAnsi"/>
          <w:color w:val="000000"/>
          <w:shd w:val="clear" w:color="auto" w:fill="FFFFFF"/>
          <w:lang w:val="en-GB"/>
        </w:rPr>
        <w:t>, and its mission is to give a voice to young scientists and researchers around the world. The GYA, founded in 2010, is an independent science academy of 200 outstanding early- to mid-career researchers from six continents who are selected from across disciplines based on their academic excellence and commitment to engage with society. GYA members serve five-year terms, and the GYA presently counts members and alumni from 86 countries. The GYA administrative Office is publicly funded and hosted at the German National Academy of Sciences Leopoldina. The wide array of GYA activities are supported by a range of international public and private funders.</w:t>
      </w:r>
      <w:r w:rsidRPr="00B477B6">
        <w:rPr>
          <w:rStyle w:val="eop"/>
          <w:rFonts w:cstheme="minorHAnsi"/>
          <w:color w:val="000000"/>
          <w:shd w:val="clear" w:color="auto" w:fill="FFFFFF"/>
          <w:lang w:val="en-GB"/>
        </w:rPr>
        <w:t> </w:t>
      </w:r>
      <w:r w:rsidR="00E63D9A">
        <w:rPr>
          <w:rStyle w:val="eop"/>
          <w:rFonts w:cstheme="minorHAnsi"/>
          <w:color w:val="000000"/>
          <w:shd w:val="clear" w:color="auto" w:fill="FFFFFF"/>
          <w:lang w:val="en-GB"/>
        </w:rPr>
        <w:t xml:space="preserve">More information can be found at </w:t>
      </w:r>
      <w:hyperlink r:id="rId12" w:history="1">
        <w:r w:rsidR="00E63D9A" w:rsidRPr="004D4CA1">
          <w:rPr>
            <w:rStyle w:val="Hyperlink"/>
            <w:rFonts w:cstheme="minorHAnsi"/>
            <w:shd w:val="clear" w:color="auto" w:fill="FFFFFF"/>
            <w:lang w:val="en-GB"/>
          </w:rPr>
          <w:t>www.globalyoungacademy.net</w:t>
        </w:r>
      </w:hyperlink>
      <w:r w:rsidR="00E63D9A">
        <w:rPr>
          <w:rStyle w:val="eop"/>
          <w:rFonts w:cstheme="minorHAnsi"/>
          <w:color w:val="000000"/>
          <w:shd w:val="clear" w:color="auto" w:fill="FFFFFF"/>
          <w:lang w:val="en-GB"/>
        </w:rPr>
        <w:t xml:space="preserve"> and on Twitter at @GlobalYAcademy</w:t>
      </w:r>
    </w:p>
    <w:p w14:paraId="79FA1811" w14:textId="77777777" w:rsidR="009F25DB" w:rsidRPr="00B477B6" w:rsidRDefault="009F25DB" w:rsidP="00317021">
      <w:pPr>
        <w:shd w:val="clear" w:color="auto" w:fill="FFFFFF"/>
        <w:spacing w:after="100" w:afterAutospacing="1"/>
        <w:rPr>
          <w:rFonts w:eastAsia="Times New Roman" w:cs="Times New Roman"/>
          <w:color w:val="333333"/>
          <w:lang w:val="en-GB"/>
        </w:rPr>
      </w:pPr>
    </w:p>
    <w:p w14:paraId="0A7A3133" w14:textId="768C5A1F" w:rsidR="00317021" w:rsidRPr="00B477B6" w:rsidRDefault="00E63D9A" w:rsidP="00317021">
      <w:pPr>
        <w:shd w:val="clear" w:color="auto" w:fill="FFFFFF"/>
        <w:spacing w:after="100" w:afterAutospacing="1"/>
        <w:rPr>
          <w:rFonts w:eastAsia="Times New Roman" w:cs="Times New Roman"/>
          <w:color w:val="333333"/>
          <w:lang w:val="en-GB"/>
        </w:rPr>
      </w:pPr>
      <w:r>
        <w:rPr>
          <w:rFonts w:eastAsia="Times New Roman" w:cs="Times New Roman"/>
          <w:b/>
          <w:bCs/>
          <w:color w:val="333333"/>
          <w:lang w:val="en-GB"/>
        </w:rPr>
        <w:t>Contact information for general enquiries:</w:t>
      </w:r>
    </w:p>
    <w:p w14:paraId="7747D5E4" w14:textId="638B515D" w:rsidR="00317021" w:rsidRPr="00B477B6" w:rsidRDefault="00317021" w:rsidP="00317021">
      <w:pPr>
        <w:shd w:val="clear" w:color="auto" w:fill="FFFFFF"/>
        <w:spacing w:after="100" w:afterAutospacing="1"/>
        <w:rPr>
          <w:rFonts w:eastAsia="Times New Roman" w:cs="Times New Roman"/>
          <w:color w:val="333333"/>
          <w:lang w:val="en-GB"/>
        </w:rPr>
      </w:pPr>
      <w:r w:rsidRPr="00B477B6">
        <w:rPr>
          <w:rFonts w:eastAsia="Times New Roman" w:cs="Times New Roman"/>
          <w:color w:val="333333"/>
          <w:lang w:val="en-GB"/>
        </w:rPr>
        <w:t>Giovanni Ortolani, IAP Communications, Email: gortolani@twas.org; Phone: +39 040 224 0680.</w:t>
      </w:r>
    </w:p>
    <w:p w14:paraId="19E58F7B" w14:textId="72BD466F" w:rsidR="00317021" w:rsidRPr="00B477B6" w:rsidRDefault="00317021" w:rsidP="00317021">
      <w:pPr>
        <w:shd w:val="clear" w:color="auto" w:fill="FFFFFF"/>
        <w:spacing w:after="100" w:afterAutospacing="1"/>
        <w:rPr>
          <w:rFonts w:eastAsia="Times New Roman" w:cs="Times New Roman"/>
          <w:color w:val="333333"/>
          <w:lang w:val="en-GB"/>
        </w:rPr>
      </w:pPr>
      <w:r w:rsidRPr="00B477B6">
        <w:rPr>
          <w:rFonts w:eastAsia="Times New Roman" w:cs="Times New Roman"/>
          <w:color w:val="333333"/>
          <w:lang w:val="en-GB"/>
        </w:rPr>
        <w:t>J</w:t>
      </w:r>
      <w:r w:rsidR="00327F98" w:rsidRPr="00B477B6">
        <w:rPr>
          <w:rFonts w:eastAsia="Times New Roman" w:cs="Times New Roman"/>
          <w:color w:val="333333"/>
          <w:lang w:val="en-GB"/>
        </w:rPr>
        <w:t xml:space="preserve">ames </w:t>
      </w:r>
      <w:r w:rsidRPr="00B477B6">
        <w:rPr>
          <w:rFonts w:eastAsia="Times New Roman" w:cs="Times New Roman"/>
          <w:color w:val="333333"/>
          <w:lang w:val="en-GB"/>
        </w:rPr>
        <w:t>Cu</w:t>
      </w:r>
      <w:r w:rsidR="00327F98" w:rsidRPr="00B477B6">
        <w:rPr>
          <w:rFonts w:eastAsia="Times New Roman" w:cs="Times New Roman"/>
          <w:color w:val="333333"/>
          <w:lang w:val="en-GB"/>
        </w:rPr>
        <w:t>r</w:t>
      </w:r>
      <w:r w:rsidRPr="00B477B6">
        <w:rPr>
          <w:rFonts w:eastAsia="Times New Roman" w:cs="Times New Roman"/>
          <w:color w:val="333333"/>
          <w:lang w:val="en-GB"/>
        </w:rPr>
        <w:t xml:space="preserve">tiss, GYA </w:t>
      </w:r>
      <w:r w:rsidR="00327F98" w:rsidRPr="00B477B6">
        <w:rPr>
          <w:rFonts w:eastAsia="Times New Roman" w:cs="Times New Roman"/>
          <w:color w:val="333333"/>
          <w:lang w:val="en-GB"/>
        </w:rPr>
        <w:t>Press Officer</w:t>
      </w:r>
      <w:r w:rsidRPr="00B477B6">
        <w:rPr>
          <w:rFonts w:eastAsia="Times New Roman" w:cs="Times New Roman"/>
          <w:color w:val="333333"/>
          <w:lang w:val="en-GB"/>
        </w:rPr>
        <w:t xml:space="preserve">, Email: </w:t>
      </w:r>
      <w:r w:rsidR="00794DF1" w:rsidRPr="00B477B6">
        <w:rPr>
          <w:rFonts w:eastAsia="Times New Roman" w:cs="Times New Roman"/>
          <w:color w:val="333333"/>
          <w:lang w:val="en-GB"/>
        </w:rPr>
        <w:t>James.Curtiss@globalyoungacademy.net</w:t>
      </w:r>
    </w:p>
    <w:p w14:paraId="1945DC69" w14:textId="0767022D" w:rsidR="0066651B" w:rsidRPr="00D16B08" w:rsidRDefault="00317021" w:rsidP="00D16B08">
      <w:pPr>
        <w:shd w:val="clear" w:color="auto" w:fill="FFFFFF"/>
        <w:spacing w:after="100" w:afterAutospacing="1"/>
        <w:rPr>
          <w:rFonts w:cs="Arial"/>
          <w:lang w:val="en-GB"/>
        </w:rPr>
      </w:pPr>
      <w:r w:rsidRPr="00B477B6">
        <w:rPr>
          <w:rFonts w:eastAsia="Times New Roman" w:cs="Times New Roman"/>
          <w:color w:val="333333"/>
          <w:lang w:val="en-GB"/>
        </w:rPr>
        <w:t>Steering committee members and authors of the docume</w:t>
      </w:r>
      <w:r w:rsidR="00D16B08">
        <w:rPr>
          <w:rFonts w:eastAsia="Times New Roman" w:cs="Times New Roman"/>
          <w:color w:val="333333"/>
          <w:lang w:val="en-GB"/>
        </w:rPr>
        <w:t>nt are available for interviews.</w:t>
      </w:r>
    </w:p>
    <w:sectPr w:rsidR="0066651B" w:rsidRPr="00D16B08" w:rsidSect="00C75D75">
      <w:headerReference w:type="default" r:id="rId13"/>
      <w:pgSz w:w="11900" w:h="16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6D88" w14:textId="77777777" w:rsidR="00195301" w:rsidRDefault="00195301" w:rsidP="00794DF1">
      <w:r>
        <w:separator/>
      </w:r>
    </w:p>
  </w:endnote>
  <w:endnote w:type="continuationSeparator" w:id="0">
    <w:p w14:paraId="2D48B340" w14:textId="77777777" w:rsidR="00195301" w:rsidRDefault="00195301" w:rsidP="0079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D8630" w14:textId="77777777" w:rsidR="00195301" w:rsidRDefault="00195301" w:rsidP="00794DF1">
      <w:r>
        <w:separator/>
      </w:r>
    </w:p>
  </w:footnote>
  <w:footnote w:type="continuationSeparator" w:id="0">
    <w:p w14:paraId="6B22162D" w14:textId="77777777" w:rsidR="00195301" w:rsidRDefault="00195301" w:rsidP="0079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55C51" w14:textId="77777777" w:rsidR="00794DF1" w:rsidRDefault="00794DF1">
    <w:pPr>
      <w:pStyle w:val="Kopfzeile"/>
    </w:pPr>
    <w:r>
      <w:rPr>
        <w:noProof/>
        <w:lang w:val="de-DE" w:eastAsia="de-DE"/>
      </w:rPr>
      <w:drawing>
        <wp:inline distT="0" distB="0" distL="0" distR="0" wp14:anchorId="4D3640CA" wp14:editId="35607627">
          <wp:extent cx="1373809"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AP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3809" cy="685800"/>
                  </a:xfrm>
                  <a:prstGeom prst="rect">
                    <a:avLst/>
                  </a:prstGeom>
                </pic:spPr>
              </pic:pic>
            </a:graphicData>
          </a:graphic>
        </wp:inline>
      </w:drawing>
    </w:r>
    <w:r>
      <w:rPr>
        <w:noProof/>
      </w:rPr>
      <w:t xml:space="preserve">                                                                             </w:t>
    </w:r>
    <w:r>
      <w:rPr>
        <w:noProof/>
        <w:lang w:val="de-DE" w:eastAsia="de-DE"/>
      </w:rPr>
      <w:drawing>
        <wp:inline distT="0" distB="0" distL="0" distR="0" wp14:anchorId="50A177CE" wp14:editId="5D7DF82B">
          <wp:extent cx="1579839" cy="6858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YA_Logo_high qualit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9839"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16F24"/>
    <w:multiLevelType w:val="hybridMultilevel"/>
    <w:tmpl w:val="C18EE170"/>
    <w:lvl w:ilvl="0" w:tplc="1B504366">
      <w:start w:val="1"/>
      <w:numFmt w:val="decimal"/>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B7990"/>
    <w:multiLevelType w:val="multilevel"/>
    <w:tmpl w:val="ACEE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BD0F6E"/>
    <w:multiLevelType w:val="hybridMultilevel"/>
    <w:tmpl w:val="777A23C6"/>
    <w:lvl w:ilvl="0" w:tplc="0DA83C6E">
      <w:start w:val="1"/>
      <w:numFmt w:val="bullet"/>
      <w:pStyle w:val="IAPbulleted"/>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DF"/>
    <w:rsid w:val="000028E6"/>
    <w:rsid w:val="000511F7"/>
    <w:rsid w:val="000712A8"/>
    <w:rsid w:val="00195301"/>
    <w:rsid w:val="00285056"/>
    <w:rsid w:val="00317021"/>
    <w:rsid w:val="00327F98"/>
    <w:rsid w:val="003E4B0D"/>
    <w:rsid w:val="003E58DF"/>
    <w:rsid w:val="004A10CE"/>
    <w:rsid w:val="004B71AA"/>
    <w:rsid w:val="00554646"/>
    <w:rsid w:val="005C665D"/>
    <w:rsid w:val="005D7437"/>
    <w:rsid w:val="00604701"/>
    <w:rsid w:val="006061EB"/>
    <w:rsid w:val="00633DED"/>
    <w:rsid w:val="0066651B"/>
    <w:rsid w:val="006C5C17"/>
    <w:rsid w:val="006D082D"/>
    <w:rsid w:val="00776A0D"/>
    <w:rsid w:val="00794DF1"/>
    <w:rsid w:val="007B0AC3"/>
    <w:rsid w:val="00894275"/>
    <w:rsid w:val="008E5A60"/>
    <w:rsid w:val="009067D4"/>
    <w:rsid w:val="00925DC3"/>
    <w:rsid w:val="009C54F3"/>
    <w:rsid w:val="009F25DB"/>
    <w:rsid w:val="00A1206B"/>
    <w:rsid w:val="00A3465F"/>
    <w:rsid w:val="00A41F53"/>
    <w:rsid w:val="00A42128"/>
    <w:rsid w:val="00A45FC7"/>
    <w:rsid w:val="00A77E53"/>
    <w:rsid w:val="00AC4AD7"/>
    <w:rsid w:val="00B46412"/>
    <w:rsid w:val="00B477B6"/>
    <w:rsid w:val="00B8261B"/>
    <w:rsid w:val="00C75D75"/>
    <w:rsid w:val="00D16B08"/>
    <w:rsid w:val="00D66E2E"/>
    <w:rsid w:val="00DF5385"/>
    <w:rsid w:val="00E40E68"/>
    <w:rsid w:val="00E50A26"/>
    <w:rsid w:val="00E6242E"/>
    <w:rsid w:val="00E63D9A"/>
    <w:rsid w:val="00E86172"/>
    <w:rsid w:val="00EE1269"/>
    <w:rsid w:val="00EE2EC0"/>
    <w:rsid w:val="00F2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36A25"/>
  <w15:chartTrackingRefBased/>
  <w15:docId w15:val="{BF324204-352E-430A-B699-D099E39E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edStyle-IAP">
    <w:name w:val="Bulleted Style - IAP"/>
    <w:basedOn w:val="Listenabsatz"/>
    <w:autoRedefine/>
    <w:qFormat/>
    <w:rsid w:val="00DF5385"/>
    <w:pPr>
      <w:ind w:left="0"/>
    </w:pPr>
  </w:style>
  <w:style w:type="paragraph" w:styleId="Listenabsatz">
    <w:name w:val="List Paragraph"/>
    <w:basedOn w:val="Standard"/>
    <w:uiPriority w:val="34"/>
    <w:qFormat/>
    <w:rsid w:val="00DF5385"/>
    <w:pPr>
      <w:ind w:left="720"/>
      <w:contextualSpacing/>
    </w:pPr>
  </w:style>
  <w:style w:type="paragraph" w:customStyle="1" w:styleId="IAPbulleted">
    <w:name w:val="IAP bulleted"/>
    <w:basedOn w:val="Listenabsatz"/>
    <w:autoRedefine/>
    <w:qFormat/>
    <w:rsid w:val="00DF5385"/>
    <w:pPr>
      <w:numPr>
        <w:numId w:val="2"/>
      </w:numPr>
    </w:pPr>
  </w:style>
  <w:style w:type="paragraph" w:styleId="StandardWeb">
    <w:name w:val="Normal (Web)"/>
    <w:basedOn w:val="Standard"/>
    <w:uiPriority w:val="99"/>
    <w:semiHidden/>
    <w:unhideWhenUsed/>
    <w:rsid w:val="00317021"/>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317021"/>
    <w:rPr>
      <w:color w:val="0000FF"/>
      <w:u w:val="single"/>
    </w:rPr>
  </w:style>
  <w:style w:type="character" w:styleId="Fett">
    <w:name w:val="Strong"/>
    <w:basedOn w:val="Absatz-Standardschriftart"/>
    <w:uiPriority w:val="22"/>
    <w:qFormat/>
    <w:rsid w:val="00317021"/>
    <w:rPr>
      <w:b/>
      <w:bCs/>
    </w:rPr>
  </w:style>
  <w:style w:type="character" w:customStyle="1" w:styleId="normaltextrun">
    <w:name w:val="normaltextrun"/>
    <w:basedOn w:val="Absatz-Standardschriftart"/>
    <w:rsid w:val="009F25DB"/>
  </w:style>
  <w:style w:type="character" w:customStyle="1" w:styleId="scxw212929415">
    <w:name w:val="scxw212929415"/>
    <w:basedOn w:val="Absatz-Standardschriftart"/>
    <w:rsid w:val="009F25DB"/>
  </w:style>
  <w:style w:type="character" w:customStyle="1" w:styleId="eop">
    <w:name w:val="eop"/>
    <w:basedOn w:val="Absatz-Standardschriftart"/>
    <w:rsid w:val="009F25DB"/>
  </w:style>
  <w:style w:type="paragraph" w:styleId="Kopfzeile">
    <w:name w:val="header"/>
    <w:basedOn w:val="Standard"/>
    <w:link w:val="KopfzeileZchn"/>
    <w:uiPriority w:val="99"/>
    <w:unhideWhenUsed/>
    <w:rsid w:val="00794DF1"/>
    <w:pPr>
      <w:tabs>
        <w:tab w:val="center" w:pos="4680"/>
        <w:tab w:val="right" w:pos="9360"/>
      </w:tabs>
    </w:pPr>
  </w:style>
  <w:style w:type="character" w:customStyle="1" w:styleId="KopfzeileZchn">
    <w:name w:val="Kopfzeile Zchn"/>
    <w:basedOn w:val="Absatz-Standardschriftart"/>
    <w:link w:val="Kopfzeile"/>
    <w:uiPriority w:val="99"/>
    <w:rsid w:val="00794DF1"/>
  </w:style>
  <w:style w:type="paragraph" w:styleId="Fuzeile">
    <w:name w:val="footer"/>
    <w:basedOn w:val="Standard"/>
    <w:link w:val="FuzeileZchn"/>
    <w:uiPriority w:val="99"/>
    <w:unhideWhenUsed/>
    <w:rsid w:val="00794DF1"/>
    <w:pPr>
      <w:tabs>
        <w:tab w:val="center" w:pos="4680"/>
        <w:tab w:val="right" w:pos="9360"/>
      </w:tabs>
    </w:pPr>
  </w:style>
  <w:style w:type="character" w:customStyle="1" w:styleId="FuzeileZchn">
    <w:name w:val="Fußzeile Zchn"/>
    <w:basedOn w:val="Absatz-Standardschriftart"/>
    <w:link w:val="Fuzeile"/>
    <w:uiPriority w:val="99"/>
    <w:rsid w:val="00794DF1"/>
  </w:style>
  <w:style w:type="paragraph" w:styleId="Sprechblasentext">
    <w:name w:val="Balloon Text"/>
    <w:basedOn w:val="Standard"/>
    <w:link w:val="SprechblasentextZchn"/>
    <w:uiPriority w:val="99"/>
    <w:semiHidden/>
    <w:unhideWhenUsed/>
    <w:rsid w:val="008942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4275"/>
    <w:rPr>
      <w:rFonts w:ascii="Segoe UI" w:hAnsi="Segoe UI" w:cs="Segoe UI"/>
      <w:sz w:val="18"/>
      <w:szCs w:val="18"/>
    </w:rPr>
  </w:style>
  <w:style w:type="character" w:styleId="Kommentarzeichen">
    <w:name w:val="annotation reference"/>
    <w:basedOn w:val="Absatz-Standardschriftart"/>
    <w:uiPriority w:val="99"/>
    <w:semiHidden/>
    <w:unhideWhenUsed/>
    <w:rsid w:val="00894275"/>
    <w:rPr>
      <w:sz w:val="16"/>
      <w:szCs w:val="16"/>
    </w:rPr>
  </w:style>
  <w:style w:type="paragraph" w:styleId="Kommentartext">
    <w:name w:val="annotation text"/>
    <w:basedOn w:val="Standard"/>
    <w:link w:val="KommentartextZchn"/>
    <w:uiPriority w:val="99"/>
    <w:semiHidden/>
    <w:unhideWhenUsed/>
    <w:rsid w:val="00894275"/>
    <w:rPr>
      <w:sz w:val="20"/>
      <w:szCs w:val="20"/>
    </w:rPr>
  </w:style>
  <w:style w:type="character" w:customStyle="1" w:styleId="KommentartextZchn">
    <w:name w:val="Kommentartext Zchn"/>
    <w:basedOn w:val="Absatz-Standardschriftart"/>
    <w:link w:val="Kommentartext"/>
    <w:uiPriority w:val="99"/>
    <w:semiHidden/>
    <w:rsid w:val="00894275"/>
    <w:rPr>
      <w:sz w:val="20"/>
      <w:szCs w:val="20"/>
    </w:rPr>
  </w:style>
  <w:style w:type="paragraph" w:styleId="Kommentarthema">
    <w:name w:val="annotation subject"/>
    <w:basedOn w:val="Kommentartext"/>
    <w:next w:val="Kommentartext"/>
    <w:link w:val="KommentarthemaZchn"/>
    <w:uiPriority w:val="99"/>
    <w:semiHidden/>
    <w:unhideWhenUsed/>
    <w:rsid w:val="00894275"/>
    <w:rPr>
      <w:b/>
      <w:bCs/>
    </w:rPr>
  </w:style>
  <w:style w:type="character" w:customStyle="1" w:styleId="KommentarthemaZchn">
    <w:name w:val="Kommentarthema Zchn"/>
    <w:basedOn w:val="KommentartextZchn"/>
    <w:link w:val="Kommentarthema"/>
    <w:uiPriority w:val="99"/>
    <w:semiHidden/>
    <w:rsid w:val="00894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03152">
      <w:bodyDiv w:val="1"/>
      <w:marLeft w:val="0"/>
      <w:marRight w:val="0"/>
      <w:marTop w:val="0"/>
      <w:marBottom w:val="0"/>
      <w:divBdr>
        <w:top w:val="none" w:sz="0" w:space="0" w:color="auto"/>
        <w:left w:val="none" w:sz="0" w:space="0" w:color="auto"/>
        <w:bottom w:val="none" w:sz="0" w:space="0" w:color="auto"/>
        <w:right w:val="none" w:sz="0" w:space="0" w:color="auto"/>
      </w:divBdr>
    </w:div>
    <w:div w:id="1003554337">
      <w:bodyDiv w:val="1"/>
      <w:marLeft w:val="0"/>
      <w:marRight w:val="0"/>
      <w:marTop w:val="0"/>
      <w:marBottom w:val="0"/>
      <w:divBdr>
        <w:top w:val="none" w:sz="0" w:space="0" w:color="auto"/>
        <w:left w:val="none" w:sz="0" w:space="0" w:color="auto"/>
        <w:bottom w:val="none" w:sz="0" w:space="0" w:color="auto"/>
        <w:right w:val="none" w:sz="0" w:space="0" w:color="auto"/>
      </w:divBdr>
    </w:div>
    <w:div w:id="12424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balyoungacademy.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6D06B3AEC14E46BBF0BBE8907F9332" ma:contentTypeVersion="12" ma:contentTypeDescription="Ein neues Dokument erstellen." ma:contentTypeScope="" ma:versionID="93e6c4314bffdd6de7e21e18ebd94462">
  <xsd:schema xmlns:xsd="http://www.w3.org/2001/XMLSchema" xmlns:xs="http://www.w3.org/2001/XMLSchema" xmlns:p="http://schemas.microsoft.com/office/2006/metadata/properties" xmlns:ns3="f895085d-3aa9-499d-9fa9-3090cd9bf8ff" xmlns:ns4="6a0616c0-c990-4e05-ad07-e3494171e674" targetNamespace="http://schemas.microsoft.com/office/2006/metadata/properties" ma:root="true" ma:fieldsID="9d9fda88c7dcb49ece0ab2a33f83cb19" ns3:_="" ns4:_="">
    <xsd:import namespace="f895085d-3aa9-499d-9fa9-3090cd9bf8ff"/>
    <xsd:import namespace="6a0616c0-c990-4e05-ad07-e3494171e6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5085d-3aa9-499d-9fa9-3090cd9bf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616c0-c990-4e05-ad07-e3494171e67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2C1EE-CC8B-4B88-9895-C174DD80C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5085d-3aa9-499d-9fa9-3090cd9bf8ff"/>
    <ds:schemaRef ds:uri="6a0616c0-c990-4e05-ad07-e3494171e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015502-B9E2-49A8-895D-BE260BD8F4E4}">
  <ds:schemaRefs>
    <ds:schemaRef ds:uri="http://schemas.microsoft.com/sharepoint/v3/contenttype/forms"/>
  </ds:schemaRefs>
</ds:datastoreItem>
</file>

<file path=customXml/itemProps3.xml><?xml version="1.0" encoding="utf-8"?>
<ds:datastoreItem xmlns:ds="http://schemas.openxmlformats.org/officeDocument/2006/customXml" ds:itemID="{DC345CEF-B04A-4B16-939E-1E92E155CCDB}">
  <ds:schemaRefs>
    <ds:schemaRef ds:uri="http://www.w3.org/XML/1998/namespace"/>
    <ds:schemaRef ds:uri="6a0616c0-c990-4e05-ad07-e3494171e674"/>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895085d-3aa9-499d-9fa9-3090cd9bf8ff"/>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96DF57B-FCE1-4DE0-B0C2-54F04366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6614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National Academies</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Stoepler, Teresa</dc:creator>
  <cp:keywords/>
  <dc:description/>
  <cp:lastModifiedBy>Curtiss, James</cp:lastModifiedBy>
  <cp:revision>4</cp:revision>
  <dcterms:created xsi:type="dcterms:W3CDTF">2021-03-15T19:42:00Z</dcterms:created>
  <dcterms:modified xsi:type="dcterms:W3CDTF">2021-03-16T07:55:00Z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0x0101005E6D06B3AEC14E46BBF0BBE8907F9332</vt:lpwstr>
  </property>
</Properties>
</file>